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1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jc w:val="right"/>
        <w:rPr/>
      </w:pPr>
      <w:r>
        <w:rPr/>
        <w:t xml:space="preserve">                                                                               </w:t>
      </w:r>
      <w:r>
        <w:rPr/>
        <w:t>УТВЕРЖДАЮ</w:t>
      </w:r>
    </w:p>
    <w:p>
      <w:pPr>
        <w:pStyle w:val="Normal"/>
        <w:jc w:val="right"/>
        <w:rPr/>
      </w:pPr>
      <w:r>
        <w:rPr/>
        <w:t>Генеральный директор </w:t>
      </w:r>
    </w:p>
    <w:p>
      <w:pPr>
        <w:pStyle w:val="Normal"/>
        <w:jc w:val="right"/>
        <w:rPr/>
      </w:pPr>
      <w:r>
        <w:rPr/>
        <w:t>«Некоммерческая организация «Ассоциация предприятий индустрии детских товаров» (АИДТ)»</w:t>
      </w:r>
    </w:p>
    <w:p>
      <w:pPr>
        <w:pStyle w:val="Normal"/>
        <w:jc w:val="right"/>
        <w:rPr/>
      </w:pPr>
      <w:r>
        <w:rPr/>
        <w:t>____________А. С. Пушкин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>«12» апреля  2021 г.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ДОЛЖНОСТНАЯ ИНСТРУКЦИЯ</w:t>
      </w:r>
    </w:p>
    <w:p>
      <w:pPr>
        <w:pStyle w:val="Normal"/>
        <w:jc w:val="center"/>
        <w:rPr/>
      </w:pPr>
      <w:r>
        <w:rPr>
          <w:b/>
        </w:rPr>
        <w:t>помощника дизайнера детских транспортных средств  подразделения «Дизайнерские технологии»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1. Общие положения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Addressee"/>
        <w:rPr/>
      </w:pPr>
      <w:r>
        <w:rPr/>
        <w:tab/>
        <w:t>1.1.  Настоящая должностная инструкция определяет функциональные, должностные обязанности, права и ответственность помощника дизайнера детских транспортных средств  подразделения «Дизайнерские технологии» (далее - помощник дизайнера детских транспортных средств)  «Некоммерческая организация «Ассоциация предприятий индустрии детских товаров» (АИДТ)» (далее Учреждение).</w:t>
      </w:r>
    </w:p>
    <w:p>
      <w:pPr>
        <w:pStyle w:val="Addressee"/>
        <w:rPr/>
      </w:pPr>
      <w:r>
        <w:rPr/>
        <w:tab/>
        <w:t>1.2. На должность помощника дизайнера детских транспортных средств  назначается лицо, удовлетворяющее следующим требованиям к образованию и обучению:</w:t>
      </w:r>
    </w:p>
    <w:p>
      <w:pPr>
        <w:pStyle w:val="Addressee"/>
        <w:rPr/>
      </w:pPr>
      <w:r>
        <w:rPr/>
        <w:tab/>
        <w:t>- Среднее профессиональное образование - программы подготовки специалистов среднего звена;</w:t>
      </w:r>
    </w:p>
    <w:p>
      <w:pPr>
        <w:pStyle w:val="Addressee"/>
        <w:rPr/>
      </w:pPr>
      <w:r>
        <w:rPr/>
        <w:t/>
      </w:r>
    </w:p>
    <w:p>
      <w:pPr>
        <w:pStyle w:val="Addressee"/>
        <w:rPr/>
      </w:pPr>
      <w:r>
        <w:rPr/>
        <w:tab/>
        <w:t>1.3. Помощник дизайнера детских транспортных средств должен знать:</w:t>
      </w:r>
    </w:p>
    <w:p>
      <w:pPr>
        <w:pStyle w:val="Addressee"/>
        <w:rPr/>
      </w:pPr>
      <w:r>
        <w:rPr/>
        <w:tab/>
        <w:t xml:space="preserve">- Компьютерные программы, предназначенные для моделирования и визуализации;</w:t>
      </w:r>
    </w:p>
    <w:p>
      <w:pPr>
        <w:pStyle w:val="Addressee"/>
        <w:rPr/>
      </w:pPr>
      <w:r>
        <w:rPr/>
        <w:tab/>
        <w:t xml:space="preserve">- Основные приемы и методы художественно-графических работ;</w:t>
      </w:r>
    </w:p>
    <w:p>
      <w:pPr>
        <w:pStyle w:val="Addressee"/>
        <w:rPr/>
      </w:pPr>
      <w:r>
        <w:rPr/>
        <w:tab/>
        <w:t xml:space="preserve">- Основы проектирования детской игровой среды и продукции;</w:t>
      </w:r>
    </w:p>
    <w:p>
      <w:pPr>
        <w:pStyle w:val="Addressee"/>
        <w:rPr/>
      </w:pPr>
      <w:r>
        <w:rPr/>
        <w:tab/>
        <w:t xml:space="preserve">- Требования, предъявляемые к разработке и оформлению эскизов, художественных концепций и конструкторско-технологической документации новой детской игровой среды и продукции;</w:t>
      </w:r>
    </w:p>
    <w:p>
      <w:pPr>
        <w:pStyle w:val="Addressee"/>
        <w:rPr/>
      </w:pPr>
      <w:r>
        <w:rPr/>
        <w:tab/>
        <w:t xml:space="preserve">- Классификации детской игровой среды и продукции, игровые технологии развития детей, современные технологии;</w:t>
      </w:r>
    </w:p>
    <w:p>
      <w:pPr>
        <w:pStyle w:val="Addressee"/>
        <w:rPr/>
      </w:pPr>
      <w:r>
        <w:rPr/>
        <w:tab/>
        <w:t xml:space="preserve">- Компьютерные программы, предназначенные для визуализации;</w:t>
      </w:r>
    </w:p>
    <w:p>
      <w:pPr>
        <w:pStyle w:val="Addressee"/>
        <w:rPr/>
      </w:pPr>
      <w:r>
        <w:rPr/>
        <w:tab/>
        <w:t xml:space="preserve">- Требования, предъявляемые к разработке и оформлению эскизов, презентаций и отчетной документации;</w:t>
      </w:r>
    </w:p>
    <w:p>
      <w:pPr>
        <w:pStyle w:val="Addressee"/>
        <w:rPr/>
      </w:pPr>
      <w:r>
        <w:rPr/>
        <w:tab/>
        <w:t xml:space="preserve">- Категориально-понятийный аппарат дизайнерской деятельности;</w:t>
      </w:r>
    </w:p>
    <w:p>
      <w:pPr>
        <w:pStyle w:val="Addressee"/>
        <w:rPr/>
      </w:pPr>
      <w:r>
        <w:rPr/>
        <w:tab/>
        <w:t xml:space="preserve">- Источники и современные технологии сбора информации для дизайнерских исследований;</w:t>
      </w:r>
    </w:p>
    <w:p>
      <w:pPr>
        <w:pStyle w:val="Addressee"/>
        <w:rPr/>
      </w:pPr>
      <w:r>
        <w:rPr/>
        <w:tab/>
        <w:t xml:space="preserve">- Основные приемы и методы художественно-графических работ; </w:t>
      </w:r>
    </w:p>
    <w:p>
      <w:pPr>
        <w:pStyle w:val="Normal"/>
        <w:tabs>
          <w:tab w:val="left" w:pos="720" w:leader="none"/>
          <w:tab w:val="left" w:pos="900" w:leader="none"/>
        </w:tabs>
        <w:ind w:firstLine="709"/>
        <w:jc w:val="both"/>
        <w:rPr/>
      </w:pPr>
      <w:r>
        <w:rPr/>
      </w:r>
    </w:p>
    <w:p>
      <w:pPr>
        <w:pStyle w:val="Addressee"/>
        <w:rPr/>
      </w:pPr>
      <w:r>
        <w:rPr/>
        <w:tab/>
        <w:t>1.4. Помощник дизайнера детских транспортных средств должен уметь:</w:t>
      </w:r>
    </w:p>
    <w:p>
      <w:pPr>
        <w:pStyle w:val="Addressee"/>
        <w:rPr/>
      </w:pPr>
      <w:r>
        <w:rPr/>
        <w:tab/>
        <w:t>- Создавать и прорабатывать художественные и технические эскизы от руки и с использованием графических редакторов;</w:t>
      </w:r>
    </w:p>
    <w:p>
      <w:pPr>
        <w:pStyle w:val="Addressee"/>
        <w:rPr/>
      </w:pPr>
      <w:r>
        <w:rPr/>
        <w:tab/>
        <w:t>- Создавать элементы физических моделей и макетов из различных материалов;</w:t>
      </w:r>
    </w:p>
    <w:p>
      <w:pPr>
        <w:pStyle w:val="Addressee"/>
        <w:rPr/>
      </w:pPr>
      <w:r>
        <w:rPr/>
        <w:tab/>
        <w:t>- Визуализировать, моделировать и проектировать детали моделей и прототипов, в том числе с использованием компьютерных технологий визуализации, систем автоматизированного проектирования и оборудования для прототипирования;</w:t>
      </w:r>
    </w:p>
    <w:p>
      <w:pPr>
        <w:pStyle w:val="Addressee"/>
        <w:rPr/>
      </w:pPr>
      <w:r>
        <w:rPr/>
        <w:tab/>
        <w:t>- Прорабатывать конструкторско-технологическую документацию детской игровой среды и продукции;</w:t>
      </w:r>
    </w:p>
    <w:p>
      <w:pPr>
        <w:pStyle w:val="Addressee"/>
        <w:rPr/>
      </w:pPr>
      <w:r>
        <w:rPr/>
        <w:tab/>
        <w:t>- Использовать материалы и инструменты для макетирования, прототипирования;</w:t>
      </w:r>
    </w:p>
    <w:p>
      <w:pPr>
        <w:pStyle w:val="Addressee"/>
        <w:rPr/>
      </w:pPr>
      <w:r>
        <w:rPr/>
        <w:tab/>
        <w:t>- Редактировать отчетную документацию;</w:t>
      </w:r>
    </w:p>
    <w:p>
      <w:pPr>
        <w:pStyle w:val="Addressee"/>
        <w:rPr/>
      </w:pPr>
      <w:r>
        <w:rPr/>
        <w:tab/>
        <w:t>- Выбирать и систематизировать информацию по теме проектного задания;</w:t>
      </w:r>
    </w:p>
    <w:p>
      <w:pPr>
        <w:pStyle w:val="Addressee"/>
        <w:rPr/>
      </w:pPr>
      <w:r>
        <w:rPr/>
        <w:tab/>
        <w:t>- Моделировать и визуализировать в 2D- и 3D-графике;</w:t>
      </w:r>
    </w:p>
    <w:p>
      <w:pPr>
        <w:pStyle w:val="Addressee"/>
        <w:rPr/>
      </w:pPr>
      <w:r>
        <w:rPr/>
        <w:tab/>
        <w:t>- Систематизировать отобранную информацию о существующей детской игровой продукции по заданным дизайнером параметрам (визуальным, контентным, тактильным, функциональным);</w:t>
      </w:r>
    </w:p>
    <w:p>
      <w:pPr>
        <w:pStyle w:val="Addressee"/>
        <w:rPr/>
      </w:pPr>
      <w:r>
        <w:rPr/>
        <w:t xml:space="preserve">             </w:t>
      </w:r>
      <w:r>
        <w:rPr/>
        <w:t>1.5. Помощник дизайнера детских транспортных средств  назначается на должность и освобождается от должности приказом генерального директора Учреждения в соответствии с действующим законодательством Российской Федерации.</w:t>
      </w:r>
    </w:p>
    <w:p>
      <w:pPr>
        <w:pStyle w:val="Addressee"/>
        <w:rPr/>
      </w:pPr>
      <w:r>
        <w:rPr/>
        <w:tab/>
        <w:t>1.6. Помощник дизайнера детских транспортных средств подчиняется генеральному директору Учреждения и начальнику подразделения «Дизайнерские технологии»</w:t>
      </w:r>
    </w:p>
    <w:p>
      <w:pPr>
        <w:pStyle w:val="Addressee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2. Трудовые функции</w:t>
      </w:r>
    </w:p>
    <w:p>
      <w:pPr>
        <w:pStyle w:val="Addressee"/>
        <w:rPr/>
      </w:pPr>
      <w:r>
        <w:rPr/>
        <w:tab/>
        <w:t/>
      </w:r>
    </w:p>
    <w:p>
      <w:pPr>
        <w:pStyle w:val="Addressee"/>
        <w:rPr/>
      </w:pPr>
      <w:r>
        <w:rPr/>
        <w:tab/>
        <w:t xml:space="preserve">2.1. Выполнение работ по дизайнерской и инженерно-технической разработке и внедрению в производство детской игровой среды и продукции.</w:t>
      </w:r>
    </w:p>
    <w:p>
      <w:pPr>
        <w:pStyle w:val="Addressee"/>
        <w:rPr/>
      </w:pPr>
      <w:r>
        <w:rPr/>
        <w:tab/>
        <w:t xml:space="preserve">2.2. Выполнение работ по проведению предпроектных дизайнерских исследований.</w:t>
      </w:r>
    </w:p>
    <w:p>
      <w:pPr>
        <w:pStyle w:val="Addressee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3. Должностные обязанности</w:t>
      </w:r>
    </w:p>
    <w:p>
      <w:pPr>
        <w:pStyle w:val="Addressee"/>
        <w:rPr/>
      </w:pPr>
      <w:r>
        <w:rPr/>
        <w:tab/>
        <w:t/>
      </w:r>
    </w:p>
    <w:p>
      <w:pPr>
        <w:pStyle w:val="Addressee"/>
        <w:rPr/>
      </w:pPr>
      <w:r>
        <w:rPr/>
        <w:tab/>
        <w:t>3.1. Устранение незначительных игровых, конструктивных и технологических дефектов. </w:t>
      </w:r>
    </w:p>
    <w:p>
      <w:pPr>
        <w:pStyle w:val="Addressee"/>
        <w:rPr/>
      </w:pPr>
      <w:r>
        <w:rPr/>
        <w:tab/>
        <w:t>3.2. Частичная разработка и оформление комплекта сопроводительных документов и презентационных материалов к дизайн-проекту. </w:t>
      </w:r>
    </w:p>
    <w:p>
      <w:pPr>
        <w:pStyle w:val="Addressee"/>
        <w:rPr/>
      </w:pPr>
      <w:r>
        <w:rPr/>
        <w:tab/>
        <w:t>3.3. Прорисовка чертежей и схем технической, художественно-конструкторской документации на проектируемое изделие. </w:t>
      </w:r>
    </w:p>
    <w:p>
      <w:pPr>
        <w:pStyle w:val="Addressee"/>
        <w:rPr/>
      </w:pPr>
      <w:r>
        <w:rPr/>
        <w:tab/>
        <w:t>3.4. Проработка двухмерных и трехмерных моделей дизайнерских решений детской игровой среды и продукции. </w:t>
      </w:r>
    </w:p>
    <w:p>
      <w:pPr>
        <w:pStyle w:val="Addressee"/>
        <w:rPr/>
      </w:pPr>
      <w:r>
        <w:rPr/>
        <w:tab/>
        <w:t>3.5. Создание деталей макетов и физических рабочих проектов моделей. </w:t>
      </w:r>
    </w:p>
    <w:p>
      <w:pPr>
        <w:pStyle w:val="Addressee"/>
        <w:rPr/>
      </w:pPr>
      <w:r>
        <w:rPr/>
        <w:tab/>
        <w:t>3.6. Проработка (уточнение и корректировка) художественных и технических эскизов детской игровой среды и продукции. </w:t>
      </w:r>
    </w:p>
    <w:p>
      <w:pPr>
        <w:pStyle w:val="Addressee"/>
        <w:rPr/>
      </w:pPr>
      <w:r>
        <w:rPr/>
        <w:tab/>
        <w:t>3.7. Оформление отчетов и презентационных материалов о дизайнерских исследованиях. </w:t>
      </w:r>
    </w:p>
    <w:p>
      <w:pPr>
        <w:pStyle w:val="Addressee"/>
        <w:rPr/>
      </w:pPr>
      <w:r>
        <w:rPr/>
        <w:tab/>
        <w:t>3.8. Визуализация идей, подготовка презентационных материалов по итогам дизайнерских исследований вручную или с помощью систем автоматизированного проектирования (САПР). </w:t>
      </w:r>
    </w:p>
    <w:p>
      <w:pPr>
        <w:pStyle w:val="Addressee"/>
        <w:rPr/>
      </w:pPr>
      <w:r>
        <w:rPr/>
        <w:tab/>
        <w:t>3.9. Ведение баз данных детской игровой продукции конкурентов. </w:t>
      </w:r>
    </w:p>
    <w:p>
      <w:pPr>
        <w:pStyle w:val="Addressee"/>
        <w:rPr/>
      </w:pPr>
      <w:r>
        <w:rPr/>
        <w:tab/>
        <w:t>3.10. Мониторинг существующих аналогов и лучших мировых образцов детской игровой среды и продукции, выявление продукции с наибольшим потенциалом продаж для последующего анализа. </w:t>
      </w:r>
    </w:p>
    <w:p>
      <w:pPr>
        <w:pStyle w:val="Addressee"/>
        <w:rPr/>
      </w:pPr>
      <w:r>
        <w:rPr/>
        <w:tab/>
        <w:t>3.11. Подбор отчетов о дизайнерских, маркетинговых, социальных и научных исследованиях о рынке и индустрии детской игровой среды и продукции. </w:t>
      </w:r>
    </w:p>
    <w:p>
      <w:pPr>
        <w:pStyle w:val="Addressee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4. Права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Addressee"/>
        <w:rPr/>
      </w:pPr>
      <w:r>
        <w:rPr>
          <w:b/>
        </w:rPr>
        <w:tab/>
        <w:t>Помощник дизайнера детских транспортных средств имеет право:</w:t>
      </w:r>
    </w:p>
    <w:p>
      <w:pPr>
        <w:pStyle w:val="Addressee"/>
        <w:rPr/>
      </w:pPr>
      <w:r>
        <w:rPr/>
        <w:t xml:space="preserve">            </w:t>
      </w:r>
      <w:r>
        <w:rPr/>
        <w:t>4.1. Запрашивать и получать необходимую информацию, а так же материалы и документы, относящиеся к вопросам деятельности помощника дизайнера детских транспортных средств .</w:t>
      </w:r>
    </w:p>
    <w:p>
      <w:pPr>
        <w:pStyle w:val="Addressee"/>
        <w:rPr/>
      </w:pPr>
      <w:r>
        <w:rPr/>
        <w:t xml:space="preserve">            </w:t>
      </w:r>
      <w:r>
        <w:rPr/>
        <w:t>4.2. Повышать квалификацию, проходить переподготовку (переквалификацию).</w:t>
      </w:r>
    </w:p>
    <w:p>
      <w:pPr>
        <w:pStyle w:val="Addressee"/>
        <w:rPr/>
      </w:pPr>
      <w:r>
        <w:rPr/>
        <w:t xml:space="preserve">            </w:t>
      </w:r>
      <w:r>
        <w:rPr/>
        <w:t>4.3. Вступать во взаимоотношения с подразделениями сторонних учреждений и организаций для решения вопросов, входящих в компетенцию помощника дизайнера детских транспортных средств .</w:t>
      </w:r>
    </w:p>
    <w:p>
      <w:pPr>
        <w:pStyle w:val="Addressee"/>
        <w:rPr/>
      </w:pPr>
      <w:r>
        <w:rPr/>
        <w:t xml:space="preserve">            </w:t>
      </w:r>
      <w:r>
        <w:rPr/>
        <w:t>4.4. Принимать участие в обсуждении вопросов, входящих в его функциональные обязанности.</w:t>
      </w:r>
    </w:p>
    <w:p>
      <w:pPr>
        <w:pStyle w:val="Addressee"/>
        <w:rPr/>
      </w:pPr>
      <w:r>
        <w:rPr/>
        <w:t xml:space="preserve">            </w:t>
      </w:r>
      <w:r>
        <w:rPr/>
        <w:t xml:space="preserve">4.5. Вносить предложения и замечания по вопросам улучшения деятельности на порученном участке работы.           </w:t>
      </w:r>
    </w:p>
    <w:p>
      <w:pPr>
        <w:pStyle w:val="Addressee"/>
        <w:rPr/>
      </w:pPr>
      <w:r>
        <w:rPr/>
        <w:t xml:space="preserve">            </w:t>
      </w:r>
      <w:r>
        <w:rPr/>
        <w:t>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>
      <w:pPr>
        <w:pStyle w:val="Addressee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</w:t>
      </w:r>
      <w:r>
        <w:rPr/>
        <w:t>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>
      <w:pPr>
        <w:pStyle w:val="Addressee"/>
        <w:rPr/>
      </w:pPr>
      <w:r>
        <w:rPr/>
        <w:t xml:space="preserve">            </w:t>
      </w:r>
      <w:r>
        <w:rPr/>
        <w:t>4.8. Проходить в установленном порядке аттестацию.</w:t>
      </w:r>
    </w:p>
    <w:p>
      <w:pPr>
        <w:pStyle w:val="Normal"/>
        <w:tabs>
          <w:tab w:val="left" w:pos="720" w:leader="none"/>
        </w:tabs>
        <w:jc w:val="both"/>
        <w:rPr/>
      </w:pPr>
      <w:r>
        <w:rPr/>
      </w:r>
    </w:p>
    <w:p>
      <w:pPr>
        <w:pStyle w:val="Normal"/>
        <w:tabs>
          <w:tab w:val="left" w:pos="720" w:leader="none"/>
        </w:tabs>
        <w:jc w:val="center"/>
        <w:rPr/>
      </w:pPr>
      <w:r>
        <w:rPr>
          <w:b/>
        </w:rPr>
        <w:t>5. Ответственность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Addressee"/>
        <w:rPr/>
      </w:pPr>
      <w:r>
        <w:rPr>
          <w:b/>
        </w:rPr>
        <w:t xml:space="preserve">            </w:t>
      </w:r>
      <w:r>
        <w:rPr>
          <w:b/>
        </w:rPr>
        <w:t>Помощник дизайнера детских транспортных средств несет ответственность за:</w:t>
      </w:r>
    </w:p>
    <w:p>
      <w:pPr>
        <w:pStyle w:val="Addressee"/>
        <w:rPr/>
      </w:pPr>
      <w:r>
        <w:rPr>
          <w:b/>
        </w:rPr>
        <w:t xml:space="preserve">            </w:t>
      </w:r>
      <w:r>
        <w:rPr/>
        <w:t xml:space="preserve">4.1. Неисполнение (ненадлежащее исполнение) своих функциональных обязанностей. </w:t>
      </w:r>
    </w:p>
    <w:p>
      <w:pPr>
        <w:pStyle w:val="Addressee"/>
        <w:rPr/>
      </w:pPr>
      <w:r>
        <w:rPr/>
        <w:t xml:space="preserve">            </w:t>
      </w:r>
      <w:r>
        <w:rPr/>
        <w:t>4.2. Невыполнение распоряжений и поручений генерального директора Учреждения.</w:t>
      </w:r>
    </w:p>
    <w:p>
      <w:pPr>
        <w:pStyle w:val="Addressee"/>
        <w:rPr/>
      </w:pPr>
      <w:r>
        <w:rPr/>
        <w:t xml:space="preserve">            </w:t>
      </w:r>
      <w:r>
        <w:rPr/>
        <w:t>4.3. Недостоверную информацию о состоянии выполнения порученных заданий и поручений, нарушении сроков их исполнения.</w:t>
      </w:r>
    </w:p>
    <w:p>
      <w:pPr>
        <w:pStyle w:val="Addressee"/>
        <w:rPr/>
      </w:pPr>
      <w:r>
        <w:rPr>
          <w:color w:val="000000"/>
        </w:rPr>
        <w:t xml:space="preserve">            </w:t>
      </w:r>
      <w:r>
        <w:rPr>
          <w:color w:val="000000"/>
        </w:rPr>
        <w:t xml:space="preserve">4.4. Нарушение правил внутреннего трудового распорядка, правила противопожарной безопасности и техники безопасности, установленных в Учреждении.     </w:t>
      </w:r>
      <w:r>
        <w:rPr/>
        <w:t xml:space="preserve"> </w:t>
      </w:r>
    </w:p>
    <w:p>
      <w:pPr>
        <w:pStyle w:val="Addressee"/>
        <w:rPr/>
      </w:pPr>
      <w:r>
        <w:rPr/>
        <w:t xml:space="preserve">            </w:t>
      </w:r>
      <w:r>
        <w:rPr/>
        <w:t xml:space="preserve">4.5. </w:t>
      </w:r>
      <w:r>
        <w:rPr>
          <w:color w:val="000000"/>
        </w:rPr>
        <w:t>Причинение материального ущерба в пределах, установленных действующим законодательством Российской Федерации</w:t>
      </w:r>
      <w:r>
        <w:rPr/>
        <w:t>.</w:t>
      </w:r>
    </w:p>
    <w:p>
      <w:pPr>
        <w:pStyle w:val="Addressee"/>
        <w:rPr/>
      </w:pPr>
      <w:r>
        <w:rPr/>
        <w:t xml:space="preserve">            </w:t>
      </w:r>
      <w:r>
        <w:rPr/>
        <w:t xml:space="preserve">4.6. Разглашение сведений, ставших известными в связи с исполнением должностных обязанностей.           </w:t>
      </w:r>
    </w:p>
    <w:p>
      <w:pPr>
        <w:pStyle w:val="Addressee"/>
        <w:rPr/>
      </w:pPr>
      <w:r>
        <w:rPr/>
        <w:t xml:space="preserve">            </w:t>
      </w:r>
    </w:p>
    <w:p>
      <w:pPr>
        <w:pStyle w:val="Addressee"/>
        <w:rPr/>
      </w:pPr>
      <w:r>
        <w:rPr>
          <w:color w:val="000000"/>
        </w:rPr>
        <w:t xml:space="preserve">             </w:t>
      </w: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rPr/>
        <w:t>нарушения помощник дизайнера детских транспортных средств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>
      <w:pPr>
        <w:pStyle w:val="Normal"/>
        <w:jc w:val="both"/>
        <w:rPr/>
      </w:pPr>
      <w:r>
        <w:rPr/>
      </w:r>
    </w:p>
    <w:p>
      <w:pPr>
        <w:pStyle w:val="Addressee"/>
        <w:rPr/>
      </w:pPr>
      <w:r>
        <w:rPr/>
        <w:t xml:space="preserve">             </w:t>
      </w:r>
      <w:r>
        <w:rPr/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</w:t>
      </w:r>
      <w:r>
        <w:rPr>
          <w:rFonts w:cs="Times New Roman"/>
          <w:sz w:val="24"/>
          <w:szCs w:val="24"/>
        </w:rPr>
        <w:t>, профессионального стандарта «Дизайнер детской игровой среды и продукции» утвержденного приказом Министерства труда и социальной защиты Российской Федерации от 18.11.2014 № 892н и иных нормативно–правовых актов, регулирующих трудовые отношения.</w:t>
      </w:r>
    </w:p>
    <w:p>
      <w:pPr>
        <w:pStyle w:val="Normal"/>
        <w:jc w:val="both"/>
        <w:rPr/>
      </w:pPr>
      <w:r>
        <w:rPr/>
        <w:t xml:space="preserve">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Должность составителя</w:t>
      </w:r>
    </w:p>
    <w:p>
      <w:pPr>
        <w:pStyle w:val="Normal"/>
        <w:jc w:val="both"/>
        <w:rPr/>
      </w:pPr>
      <w:r>
        <w:rPr/>
        <w:t>______________________________________               _________________ /________________/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>
      <w:pPr>
        <w:pStyle w:val="Normal"/>
        <w:jc w:val="both"/>
        <w:rPr/>
      </w:pPr>
      <w:r>
        <w:rPr/>
        <w:t>Согласовано</w:t>
      </w:r>
    </w:p>
    <w:p>
      <w:pPr>
        <w:pStyle w:val="Normal"/>
        <w:jc w:val="both"/>
        <w:rPr/>
      </w:pPr>
      <w:r>
        <w:rPr/>
        <w:t>Должность</w:t>
      </w:r>
    </w:p>
    <w:p>
      <w:pPr>
        <w:pStyle w:val="Normal"/>
        <w:jc w:val="both"/>
        <w:rPr/>
      </w:pPr>
      <w:r>
        <w:rPr/>
        <w:t>______________________________________               _________________ /________________/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</w:t>
      </w:r>
      <w:r>
        <w:rPr/>
        <w:t>«___»______________200 __ г.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_________________/________________/                                    «___»______________200__г.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  <w:t xml:space="preserve">     </w:t>
      </w:r>
      <w:r>
        <w:rPr>
          <w:sz w:val="20"/>
          <w:szCs w:val="20"/>
        </w:rPr>
        <w:t>(личная подпись)                    (ФИО)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9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Footer"/>
      <w:ind w:left="0" w:hanging="0"/>
      <w:jc w:val="right"/>
      <w:rPr/>
    </w:pPr>
    <w:hyperlink r:id="rId1">
      <w:r>
        <w:rPr>
          <w:rStyle w:val="Emphasis"/>
        </w:rPr>
        <w:t>https://qualinfo.ru/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1283244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51.6pt;margin-top:0.05pt;width:1.7pt;height:14.3pt;mso-position-horizontal-relative:page" wp14:anchorId="1283244D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paragraph" w:styleId="Heading1">
    <w:name w:val="Heading 1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1" w:customStyle="1">
    <w:name w:val="Основной шрифт абзаца1"/>
    <w:qFormat/>
    <w:rPr/>
  </w:style>
  <w:style w:type="character" w:styleId="Pagenumber">
    <w:name w:val="page number"/>
    <w:basedOn w:val="1"/>
    <w:qFormat/>
    <w:rPr/>
  </w:style>
  <w:style w:type="character" w:styleId="Style13" w:customStyle="1">
    <w:name w:val="Символ нумерации"/>
    <w:qFormat/>
    <w:rPr/>
  </w:style>
  <w:style w:type="character" w:styleId="Style14" w:customStyle="1">
    <w:name w:val="Нижний колонтитул Знак"/>
    <w:link w:val="aa"/>
    <w:uiPriority w:val="99"/>
    <w:qFormat/>
    <w:rsid w:val="005c4989"/>
    <w:rPr>
      <w:sz w:val="24"/>
      <w:szCs w:val="24"/>
      <w:lang w:eastAsia="ar-SA"/>
    </w:rPr>
  </w:style>
  <w:style w:type="character" w:styleId="InternetLink">
    <w:name w:val="Internet Link"/>
    <w:basedOn w:val="DefaultParagraphFont"/>
    <w:uiPriority w:val="99"/>
    <w:semiHidden/>
    <w:unhideWhenUsed/>
    <w:rsid w:val="0066668a"/>
    <w:rPr>
      <w:color w:val="0000FF" w:themeColor="hyperlink"/>
      <w:u w:val="single"/>
    </w:rPr>
  </w:style>
  <w:style w:type="character" w:styleId="SourceText">
    <w:name w:val="Source Text"/>
    <w:qFormat/>
    <w:rPr>
      <w:rFonts w:ascii="Liberation Mono" w:hAnsi="Liberation Mono" w:eastAsia="Liberation Mono" w:cs="Liberation Mono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Quotation">
    <w:name w:val="Quotation"/>
    <w:qFormat/>
    <w:rPr>
      <w:i/>
      <w:iCs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5" w:customStyle="1">
    <w:name w:val="Заголовок"/>
    <w:basedOn w:val="Normal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2" w:customStyle="1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Arial" w:cs="Arial"/>
      <w:color w:val="00000A"/>
      <w:kern w:val="0"/>
      <w:sz w:val="24"/>
      <w:szCs w:val="20"/>
      <w:lang w:val="ru-RU" w:eastAsia="ar-SA" w:bidi="ar-SA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6" w:customStyle="1">
    <w:name w:val="Содержимое врезки"/>
    <w:basedOn w:val="TextBody"/>
    <w:qFormat/>
    <w:pPr/>
    <w:rPr/>
  </w:style>
  <w:style w:type="paragraph" w:styleId="Footer">
    <w:name w:val="Footer"/>
    <w:basedOn w:val="Normal"/>
    <w:link w:val="ab"/>
    <w:uiPriority w:val="99"/>
    <w:pPr>
      <w:suppressLineNumbers/>
      <w:tabs>
        <w:tab w:val="center" w:pos="4818" w:leader="none"/>
        <w:tab w:val="right" w:pos="9637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ComplimentaryClose">
    <w:name w:val="Salutation"/>
    <w:basedOn w:val="Normal"/>
    <w:pPr/>
    <w:rPr/>
  </w:style>
  <w:style w:type="paragraph" w:styleId="Addressee">
    <w:name w:val="Envelope Address"/>
    <w:basedOn w:val="Normal"/>
    <w:pPr/>
    <w:rPr/>
  </w:style>
  <w:style w:type="paragraph" w:styleId="PreformattedText">
    <w:name w:val="Preformatted Tex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footer" Target="footer1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2" Type="http://schemas.openxmlformats.org/officeDocument/2006/relationships/header" Target="header1.xml"/><Relationship Id="rId7" Type="http://schemas.openxmlformats.org/officeDocument/2006/relationships/customXml" Target="../customXml/item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hyperlink" Target="https://qual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CB2A-997C-4EFC-811F-B91F11D0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LibreOffice/6.0.5.1$Linux_X86_64 LibreOffice_project/00m0$Build-1</Application>
  <Pages>3</Pages>
  <Words>520</Words>
  <Characters>4798</Characters>
  <CharactersWithSpaces>6273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2016-11-29T12:47:00Z</dcterms:created>
  <dc:creator>Радуга</dc:creator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keywords>должностная инструкция бухгалтера</cp:keywords>
  <dc:language>en-US</dc:language>
  <cp:lastModifiedBy/>
  <cp:lastPrinted>2014-05-08T07:16:00Z</cp:lastPrinted>
  <dcterms:modified xsi:type="dcterms:W3CDTF">2018-09-01T19:12:22Z</dcterms:modified>
  <cp:revision>55</cp:revision>
  <dc:subject>Должностные инструкции</dc:subject>
  <dc:title>Должностная инструкция бухгалтера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ategory">
    <vt:lpwstr>Делопроизводство</vt:lpwstr>
  </property>
</Properties>
</file>